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4" w:rsidRPr="00F02FAC" w:rsidRDefault="00714834" w:rsidP="00714834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F02FAC">
        <w:rPr>
          <w:b/>
          <w:color w:val="000000"/>
        </w:rPr>
        <w:t>Требования по обеспечению безопасности детей при организации оздоровительных мероприятий</w:t>
      </w:r>
    </w:p>
    <w:p w:rsidR="00714834" w:rsidRPr="00F02FAC" w:rsidRDefault="00714834" w:rsidP="0071483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14834" w:rsidRPr="00F02FAC" w:rsidRDefault="00714834" w:rsidP="00714834">
      <w:pPr>
        <w:pStyle w:val="Default"/>
        <w:ind w:firstLine="708"/>
        <w:jc w:val="both"/>
        <w:rPr>
          <w:lang w:val="sah-RU"/>
        </w:rPr>
      </w:pPr>
      <w:r w:rsidRPr="00F02FAC">
        <w:rPr>
          <w:lang w:val="sah-RU"/>
        </w:rPr>
        <w:t>Организация летнего отдыха проводится согласно трехстороннего приказа Министерства здравоохранения PC (Я) №01-07/1075 от 29.04.2015 г., Управления Роспотребнадзора по РС (Я) №171-д от 15.05.2015 г., Министерства образования РС (Я) №01-16/1568 от 08.04.2015 г. «О медицинском обеспечении в организациях отдыха и оздоровления детей в Республике Саха (Якутия)». Согласно данного приказа обеспечение медицинскими работниками летних оздоровительных лагерей проводится на правах аутсорсинга, утверждены типовые договора, утвержден перечень оснащения и документации.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В период подготовки</w:t>
      </w:r>
      <w:r>
        <w:t>:</w:t>
      </w:r>
      <w:r w:rsidRPr="00F02FAC">
        <w:t xml:space="preserve">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Руководителям организаций отдыха необходимо подавать заявки </w:t>
      </w:r>
      <w:r>
        <w:t xml:space="preserve">в </w:t>
      </w:r>
      <w:r w:rsidRPr="00F02FAC">
        <w:t>медицинские организации для комплектации летних оздоровительных учреждений врачами (или фельдшерами, медицинскими сестрами), имеющими сертификат по специальностям «Педиатрия» и опыт работы с детьми.</w:t>
      </w:r>
    </w:p>
    <w:p w:rsidR="00714834" w:rsidRPr="00F02FAC" w:rsidRDefault="00714834" w:rsidP="00714834">
      <w:pPr>
        <w:widowControl w:val="0"/>
        <w:autoSpaceDE w:val="0"/>
        <w:autoSpaceDN w:val="0"/>
        <w:adjustRightInd w:val="0"/>
        <w:ind w:firstLine="709"/>
        <w:jc w:val="both"/>
      </w:pPr>
      <w:r w:rsidRPr="00F02FAC">
        <w:t>Для организаций с численностью детей до 200 человек обеспечить обеспечение медицинской сестрой с сертификатом по специальности «сестринское дело», «сестринское дело в педиатрии», «сестринское дело в терапии», «сестринское дело в хирургии», «операционное дело», «</w:t>
      </w:r>
      <w:proofErr w:type="gramStart"/>
      <w:r w:rsidRPr="00F02FAC">
        <w:t>медицинская</w:t>
      </w:r>
      <w:proofErr w:type="gramEnd"/>
      <w:r w:rsidRPr="00F02FAC">
        <w:t xml:space="preserve"> </w:t>
      </w:r>
      <w:proofErr w:type="spellStart"/>
      <w:r w:rsidRPr="00F02FAC">
        <w:t>сестра-анестезист</w:t>
      </w:r>
      <w:proofErr w:type="spellEnd"/>
      <w:r w:rsidRPr="00F02FAC">
        <w:t>».</w:t>
      </w:r>
    </w:p>
    <w:p w:rsidR="00714834" w:rsidRPr="00F02FAC" w:rsidRDefault="00714834" w:rsidP="00714834">
      <w:pPr>
        <w:widowControl w:val="0"/>
        <w:autoSpaceDE w:val="0"/>
        <w:autoSpaceDN w:val="0"/>
        <w:adjustRightInd w:val="0"/>
        <w:ind w:firstLine="709"/>
        <w:jc w:val="both"/>
      </w:pPr>
      <w:r w:rsidRPr="00F02FAC">
        <w:t>Для организаций с численностью детей более 200 человек обеспечить обеспечение медицинской сестрой с сертификатом по специальности «сестринское дело в педиатрии», «сестринское дело терапии», «сестринское дело в хирургии», «операционное дело», «</w:t>
      </w:r>
      <w:proofErr w:type="gramStart"/>
      <w:r w:rsidRPr="00F02FAC">
        <w:t>медицинская</w:t>
      </w:r>
      <w:proofErr w:type="gramEnd"/>
      <w:r w:rsidRPr="00F02FAC">
        <w:t xml:space="preserve"> </w:t>
      </w:r>
      <w:proofErr w:type="spellStart"/>
      <w:r w:rsidRPr="00F02FAC">
        <w:t>сестра-анестезист</w:t>
      </w:r>
      <w:proofErr w:type="spellEnd"/>
      <w:r w:rsidRPr="00F02FAC">
        <w:t>» и врачом-педиатром.</w:t>
      </w:r>
    </w:p>
    <w:p w:rsidR="00714834" w:rsidRPr="00F02FAC" w:rsidRDefault="00714834" w:rsidP="00714834">
      <w:pPr>
        <w:pStyle w:val="Default"/>
        <w:ind w:firstLine="709"/>
        <w:jc w:val="both"/>
        <w:rPr>
          <w:color w:val="auto"/>
        </w:rPr>
      </w:pPr>
      <w:r w:rsidRPr="00F02FAC">
        <w:rPr>
          <w:color w:val="auto"/>
        </w:rPr>
        <w:t>При отсутствии врача педиатра на местах – разрешить нанимать на вакантную должность «врача-педиатра» - «фельдшера/акушерку» с вменением некоторых обязанностей врача-педиатра</w:t>
      </w:r>
    </w:p>
    <w:p w:rsidR="00714834" w:rsidRPr="00F02FAC" w:rsidRDefault="00714834" w:rsidP="00714834">
      <w:pPr>
        <w:pStyle w:val="Default"/>
        <w:ind w:firstLine="851"/>
        <w:jc w:val="both"/>
        <w:rPr>
          <w:color w:val="auto"/>
        </w:rPr>
      </w:pPr>
      <w:r w:rsidRPr="00F02FAC">
        <w:rPr>
          <w:color w:val="auto"/>
        </w:rPr>
        <w:t>Требования к медицинской деятельности организаций отдыха:</w:t>
      </w:r>
    </w:p>
    <w:p w:rsidR="00714834" w:rsidRPr="00F02FAC" w:rsidRDefault="00714834" w:rsidP="00714834">
      <w:pPr>
        <w:pStyle w:val="Default"/>
        <w:ind w:firstLine="851"/>
        <w:jc w:val="both"/>
        <w:rPr>
          <w:color w:val="auto"/>
        </w:rPr>
      </w:pPr>
      <w:r w:rsidRPr="00F02FAC">
        <w:rPr>
          <w:color w:val="auto"/>
        </w:rPr>
        <w:t>- Наличие лицензии на медицинскую деятельность (</w:t>
      </w:r>
      <w:proofErr w:type="gramStart"/>
      <w:r w:rsidRPr="00F02FAC">
        <w:rPr>
          <w:color w:val="auto"/>
        </w:rPr>
        <w:t>согласно</w:t>
      </w:r>
      <w:proofErr w:type="gramEnd"/>
      <w:r w:rsidRPr="00F02FAC">
        <w:rPr>
          <w:color w:val="auto"/>
        </w:rPr>
        <w:t xml:space="preserve"> Федерального Закона №99-ФЗ от 4.05.2011г. «О лицензировании отдельных видов деятельности»).</w:t>
      </w:r>
    </w:p>
    <w:p w:rsidR="00714834" w:rsidRPr="00D45326" w:rsidRDefault="00714834" w:rsidP="00714834">
      <w:pPr>
        <w:pStyle w:val="Default"/>
        <w:ind w:firstLine="851"/>
        <w:jc w:val="both"/>
        <w:rPr>
          <w:color w:val="auto"/>
        </w:rPr>
      </w:pPr>
      <w:r w:rsidRPr="00F02FAC">
        <w:rPr>
          <w:color w:val="auto"/>
        </w:rPr>
        <w:t>- При невозможности проведения лицензирования предоставить соглашение с медицинскими организациями, имеющими указанную лицензию на медицинскую деятельность.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rPr>
          <w:bCs/>
          <w:iCs/>
        </w:rPr>
        <w:t>Основными требованиями к организации работы медицинского персонала в детских оздоровительных лагерях являются: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Наличие сертификата специалиста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Наличие медицинской книжки с результатами </w:t>
      </w:r>
      <w:proofErr w:type="spellStart"/>
      <w:r w:rsidRPr="00F02FAC">
        <w:t>профосмотра</w:t>
      </w:r>
      <w:proofErr w:type="spellEnd"/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Подготовка на  семинаре по медицинскому и санитарно-эпидемическому обеспечению летнего отдыха детей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Знание и выполнение своих должностных обязанностей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Обеспечение каждого медицинского кабинета организации отдыха пакетом действующих нормативно-правовых документов (приказы, </w:t>
      </w:r>
      <w:proofErr w:type="spellStart"/>
      <w:r w:rsidRPr="00F02FAC">
        <w:t>СанПиНы</w:t>
      </w:r>
      <w:proofErr w:type="spellEnd"/>
      <w:r w:rsidRPr="00F02FAC">
        <w:t xml:space="preserve">, методические рекомендации);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Медработники участвуют в подготовке к приемке лагеря перед каждой сменой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План работы медицинского работника на каждую смену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Требования по  обеспечению  отдыха, оздоровления, занятости и медицинском обслуживании детей и подростков: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обеспечить </w:t>
      </w:r>
      <w:proofErr w:type="gramStart"/>
      <w:r w:rsidRPr="00F02FAC">
        <w:t>контроль за</w:t>
      </w:r>
      <w:proofErr w:type="gramEnd"/>
      <w:r w:rsidRPr="00F02FAC">
        <w:t xml:space="preserve">  оснащением  медицинских кабинетов и медицинских пунктов детских оздоровительных учреждений необходимым медицинским оборудованием, изделиями медицинского назначения и лекарственными препаратами;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обеспечить </w:t>
      </w:r>
      <w:proofErr w:type="gramStart"/>
      <w:r w:rsidRPr="00F02FAC">
        <w:t>контроль за</w:t>
      </w:r>
      <w:proofErr w:type="gramEnd"/>
      <w:r w:rsidRPr="00F02FAC">
        <w:t xml:space="preserve"> соблюдением нормативов учебной, трудовой, спортивной нагрузки в оздоровительных учреждениях в соответствии с санитарными нормами и правилами;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lastRenderedPageBreak/>
        <w:t>- организовать работу по пропаганде здорового образа жизни, охране  репродуктивного здоровья школьников при проведении всех форм организованного летнего отдыха; обеспечить участие сотрудников центров здоровья в проведении профилактической работы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организовать комплексные  мероприятия по профилактике бытового, спортивного, дорожно-транспортного травматизма и аддитивного поведения;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Приема детей необходимо обеспечить: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при наличии медицинских справок по ф.079-у на детей, выезжающих в летние оздоровительные учреждения, а для детей, направляемых в оздоровительные учреждения санаторного типа – санаторно-курортных карт по ф.076/у-04;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сведений о профилактических прививках ф63/у;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справок об </w:t>
      </w:r>
      <w:proofErr w:type="spellStart"/>
      <w:r w:rsidRPr="00F02FAC">
        <w:t>эпид</w:t>
      </w:r>
      <w:proofErr w:type="spellEnd"/>
      <w:r w:rsidRPr="00F02FAC">
        <w:t>. окружении (срок годности 3 дня);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копии страхового полиса;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с обязательным осмотром детей в день заезда;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rPr>
          <w:iCs/>
        </w:rPr>
        <w:t>Организация питания детей и подростков в оздоровительных учреждениях: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Осуществление постоянного </w:t>
      </w:r>
      <w:proofErr w:type="gramStart"/>
      <w:r w:rsidRPr="00F02FAC">
        <w:t>контроля за</w:t>
      </w:r>
      <w:proofErr w:type="gramEnd"/>
      <w:r w:rsidRPr="00F02FAC">
        <w:t xml:space="preserve"> работой пищеблоков и санитарно-гигиеническим состоянием пищеблока (закладка продуктов, соблюдение условий хранения и сроков годности продуктов, соблюдение норм питания по калорийности в зависимости от возраста, контроль за качественным и количественным составом пищи) 10-дневное меню, согласованное с </w:t>
      </w:r>
      <w:proofErr w:type="spellStart"/>
      <w:r w:rsidRPr="00F02FAC">
        <w:t>Роспотребнадзором</w:t>
      </w:r>
      <w:proofErr w:type="spellEnd"/>
      <w:r w:rsidRPr="00F02FAC">
        <w:t xml:space="preserve">.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</w:t>
      </w:r>
      <w:proofErr w:type="gramStart"/>
      <w:r w:rsidRPr="00F02FAC">
        <w:t>Контроль за</w:t>
      </w:r>
      <w:proofErr w:type="gramEnd"/>
      <w:r w:rsidRPr="00F02FAC">
        <w:t xml:space="preserve"> организацией питьевого режима.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Ведение необходимой документации.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rPr>
          <w:bCs/>
        </w:rPr>
        <w:t>Организация противоэпидемической работы: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rPr>
          <w:bCs/>
        </w:rPr>
        <w:t xml:space="preserve">- Соблюдение </w:t>
      </w:r>
      <w:proofErr w:type="spellStart"/>
      <w:r w:rsidRPr="00F02FAC">
        <w:rPr>
          <w:bCs/>
        </w:rPr>
        <w:t>СанПин</w:t>
      </w:r>
      <w:proofErr w:type="spellEnd"/>
      <w:r w:rsidRPr="00F02FAC">
        <w:rPr>
          <w:bCs/>
        </w:rPr>
        <w:t xml:space="preserve"> по устройству, содержанию и организации режима работы организации отдыха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rPr>
          <w:bCs/>
        </w:rPr>
        <w:t xml:space="preserve">- </w:t>
      </w:r>
      <w:proofErr w:type="spellStart"/>
      <w:r w:rsidRPr="00F02FAC">
        <w:rPr>
          <w:bCs/>
        </w:rPr>
        <w:t>Акарицидная</w:t>
      </w:r>
      <w:proofErr w:type="spellEnd"/>
      <w:r w:rsidRPr="00F02FAC">
        <w:rPr>
          <w:bCs/>
        </w:rPr>
        <w:t xml:space="preserve"> обработка территории, дератизация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rPr>
          <w:bCs/>
        </w:rPr>
        <w:t>- Гигиеническое обучение персонала организации отдыха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rPr>
          <w:bCs/>
        </w:rPr>
        <w:t xml:space="preserve">- </w:t>
      </w:r>
      <w:proofErr w:type="spellStart"/>
      <w:r w:rsidRPr="00F02FAC">
        <w:rPr>
          <w:bCs/>
        </w:rPr>
        <w:t>Вакцинопрофилактика</w:t>
      </w:r>
      <w:proofErr w:type="spellEnd"/>
      <w:r w:rsidRPr="00F02FAC">
        <w:rPr>
          <w:bCs/>
        </w:rPr>
        <w:t xml:space="preserve"> персонала организации отдыха (прививки против кори, дифтерии, гепатита</w:t>
      </w:r>
      <w:proofErr w:type="gramStart"/>
      <w:r w:rsidRPr="00F02FAC">
        <w:rPr>
          <w:bCs/>
        </w:rPr>
        <w:t xml:space="preserve"> В</w:t>
      </w:r>
      <w:proofErr w:type="gramEnd"/>
      <w:r w:rsidRPr="00F02FAC">
        <w:rPr>
          <w:bCs/>
        </w:rPr>
        <w:t>, гепатита А, дизентерии, согласно Постановлений Управл</w:t>
      </w:r>
      <w:r>
        <w:rPr>
          <w:bCs/>
        </w:rPr>
        <w:t xml:space="preserve">ения </w:t>
      </w:r>
      <w:proofErr w:type="spellStart"/>
      <w:r>
        <w:rPr>
          <w:bCs/>
        </w:rPr>
        <w:t>Роспотребнадзора</w:t>
      </w:r>
      <w:proofErr w:type="spellEnd"/>
      <w:r>
        <w:rPr>
          <w:bCs/>
        </w:rPr>
        <w:t xml:space="preserve"> по РС (Я);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rPr>
          <w:bCs/>
        </w:rPr>
        <w:t xml:space="preserve">- Достаточное количество </w:t>
      </w:r>
      <w:proofErr w:type="spellStart"/>
      <w:r w:rsidRPr="00F02FAC">
        <w:rPr>
          <w:bCs/>
        </w:rPr>
        <w:t>дезсредств</w:t>
      </w:r>
      <w:proofErr w:type="spellEnd"/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Эффективность оздоровления: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Оценку эффективности оздоровления детей и подростков по различным типам детских оздоровительных учреждений необходимо проводить в соответствии с методическими рекомендациями 2.44.01-09 «Оценка эффективности оздоровления детей и подростков в летних оздоровительных учреждениях» и 2.4.4.0011-10 «Методика оценки эффективности оздоровления в загородных стационарных учреждениях отдыха и оздоровления детей».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rPr>
          <w:bCs/>
          <w:iCs/>
        </w:rPr>
        <w:t>Необходимо иметь: р</w:t>
      </w:r>
      <w:r w:rsidRPr="00F02FAC">
        <w:t>остомер, весы, динамометр, спирометр;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Информирование: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Обо всех случаях чрезвычайных ситуаций, в том числе тяжелых случаев заболеваний, отравлений, травм, групповых инфекционных заболеваний, самовольных уходах детей из оздоровительных учреждений  незамедлительно сообщать </w:t>
      </w:r>
      <w:proofErr w:type="gramStart"/>
      <w:r w:rsidRPr="00F02FAC">
        <w:t>в</w:t>
      </w:r>
      <w:proofErr w:type="gramEnd"/>
      <w:r w:rsidRPr="00F02FAC">
        <w:t xml:space="preserve">: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орган управления здравоохранением (главному/районному педиатру)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оперативному дежурному ТОУ </w:t>
      </w:r>
      <w:proofErr w:type="spellStart"/>
      <w:r w:rsidRPr="00F02FAC">
        <w:t>Роспотребнадзора</w:t>
      </w:r>
      <w:proofErr w:type="spellEnd"/>
      <w:r w:rsidRPr="00F02FAC">
        <w:t xml:space="preserve"> в </w:t>
      </w:r>
      <w:proofErr w:type="gramStart"/>
      <w:r w:rsidRPr="00F02FAC">
        <w:t>г</w:t>
      </w:r>
      <w:proofErr w:type="gramEnd"/>
      <w:r w:rsidRPr="00F02FAC">
        <w:t xml:space="preserve">. Якутске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По всем случаям травматизма детей в организациях отдыха необходимо организовать проведение служебного расследования.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Прохождение предварительного медицинского осмотра перед приемом на работу: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направление;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паспорт (или другой документ установленного образца, удостоверяющий его личность);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паспорт здоровья работника (при наличии);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lastRenderedPageBreak/>
        <w:t>- 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714834" w:rsidRPr="00F02FAC" w:rsidRDefault="00714834" w:rsidP="00714834">
      <w:pPr>
        <w:pStyle w:val="Default"/>
        <w:ind w:firstLine="851"/>
        <w:jc w:val="both"/>
        <w:rPr>
          <w:bCs/>
        </w:rPr>
      </w:pPr>
      <w:r w:rsidRPr="00F02FAC">
        <w:rPr>
          <w:bCs/>
        </w:rPr>
        <w:t xml:space="preserve">Для работы в детских и подростковых сезонных оздоровительных организациях: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1. осмотр врачей-специалистов: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 </w:t>
      </w:r>
      <w:proofErr w:type="spellStart"/>
      <w:r w:rsidRPr="00F02FAC">
        <w:t>дерматовенеролог</w:t>
      </w:r>
      <w:proofErr w:type="spellEnd"/>
      <w:r w:rsidRPr="00F02FAC">
        <w:t xml:space="preserve">,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</w:t>
      </w:r>
      <w:proofErr w:type="spellStart"/>
      <w:r w:rsidRPr="00F02FAC">
        <w:t>оториноларинголог</w:t>
      </w:r>
      <w:proofErr w:type="spellEnd"/>
      <w:r w:rsidRPr="00F02FAC">
        <w:t xml:space="preserve">,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врач-инфекционист (по показаниям)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2. Обследования: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рентгенография грудной клетки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исследование крови на сифилис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мазок на гонорею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-исследование на гельминты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исследование на носительство возбудителей кишечных инфекций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серологическое обследование на брюшной тиф (при поступлении на работу)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rPr>
          <w:bCs/>
        </w:rPr>
        <w:t xml:space="preserve">Для работы в дошкольных образовательных организациях, домах ребенка, организациях для детей-сирот и детей, ставшихся без попечения родителей, образовательных организациях </w:t>
      </w:r>
      <w:proofErr w:type="spellStart"/>
      <w:r w:rsidRPr="00F02FAC">
        <w:rPr>
          <w:bCs/>
        </w:rPr>
        <w:t>интернатного</w:t>
      </w:r>
      <w:proofErr w:type="spellEnd"/>
      <w:r w:rsidRPr="00F02FAC">
        <w:rPr>
          <w:bCs/>
        </w:rPr>
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отдыха: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1. осмотр врачей-специалистов: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 </w:t>
      </w:r>
      <w:proofErr w:type="spellStart"/>
      <w:r w:rsidRPr="00F02FAC">
        <w:t>дерматовенеролог</w:t>
      </w:r>
      <w:proofErr w:type="spellEnd"/>
      <w:r w:rsidRPr="00F02FAC">
        <w:t xml:space="preserve">,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</w:t>
      </w:r>
      <w:proofErr w:type="spellStart"/>
      <w:r w:rsidRPr="00F02FAC">
        <w:t>оториноларинголог</w:t>
      </w:r>
      <w:proofErr w:type="spellEnd"/>
      <w:r w:rsidRPr="00F02FAC">
        <w:t xml:space="preserve">,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стоматолог,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врач-инфекционист (по показаниям)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2. обследования: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рентгенография грудной клетки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исследование крови на сифилис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мазок на гонорею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-исследование на гельминты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исследование на носительство возбудителей кишечных инфекций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серологическое обследование на брюшной тиф (при пост</w:t>
      </w:r>
      <w:r>
        <w:t>уплении на работу).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Ежегодный медицинский осмотр: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терапевт,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психиатр, нарколог,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акушер-гинеколог (для женщин)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- клинический анализ крови (гемоглобин, цветной показатель, эритроциты, тромбоциты, лейкоциты, лейкоцитарная формула, СОЭ);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клинический анализ мочи;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электрокардиография;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цифровая флюорография или рентгенография органов грудной клетки в 2-х проекциях (прямая и правая боковая);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>биохимический скрининг крови (глюкоза, холестерин)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для женщин – бактериологическое и цитологическое исследование; </w:t>
      </w:r>
    </w:p>
    <w:p w:rsidR="00714834" w:rsidRPr="00F02FAC" w:rsidRDefault="00714834" w:rsidP="00714834">
      <w:pPr>
        <w:pStyle w:val="Default"/>
        <w:ind w:firstLine="851"/>
        <w:jc w:val="both"/>
      </w:pPr>
      <w:r w:rsidRPr="00F02FAC">
        <w:t xml:space="preserve">- для женщин в возрасте старше 40 лет - маммография или УЗИ молочных желез (1 раз в 2 года). </w:t>
      </w:r>
    </w:p>
    <w:p w:rsidR="00714834" w:rsidRPr="00F02FAC" w:rsidRDefault="00714834" w:rsidP="00714834">
      <w:pPr>
        <w:ind w:firstLine="851"/>
        <w:jc w:val="both"/>
        <w:rPr>
          <w:color w:val="000000"/>
        </w:rPr>
      </w:pPr>
      <w:r w:rsidRPr="00F02FAC">
        <w:rPr>
          <w:bCs/>
          <w:color w:val="000000"/>
        </w:rPr>
        <w:t>Т</w:t>
      </w:r>
      <w:r w:rsidRPr="00F02FAC">
        <w:rPr>
          <w:color w:val="000000"/>
        </w:rPr>
        <w:t>ребования к медицинскому персоналу лагерей по проведению работ и услуг по оздоровлению и отдыху детей установлены Приказом Министерства здравоохранения и социального развития РФ от 16 апреля 2012 г. N 363н "Об утверждении Порядка оказания медицинской помощи несовершеннолетним в период оздоровления и организованного отдыха".</w:t>
      </w:r>
    </w:p>
    <w:p w:rsidR="00714834" w:rsidRPr="00D45326" w:rsidRDefault="00714834" w:rsidP="00714834">
      <w:pPr>
        <w:ind w:firstLine="851"/>
        <w:jc w:val="both"/>
        <w:rPr>
          <w:color w:val="000000"/>
        </w:rPr>
      </w:pPr>
      <w:proofErr w:type="gramStart"/>
      <w:r w:rsidRPr="00F02FAC">
        <w:rPr>
          <w:bCs/>
          <w:color w:val="000000"/>
        </w:rPr>
        <w:t>Т</w:t>
      </w:r>
      <w:r w:rsidRPr="00F02FAC">
        <w:rPr>
          <w:color w:val="000000"/>
        </w:rPr>
        <w:t xml:space="preserve">ребования к персоналу лагерей по прохождению обязательных медицинских осмотров изложены в Приказе Министерства здравоохранения и социального развития РФ от 12 апреля 2011 г. N 302н «Об утверждении перечней вредных и (или) опасных </w:t>
      </w:r>
      <w:r w:rsidRPr="00F02FAC">
        <w:rPr>
          <w:color w:val="000000"/>
        </w:rPr>
        <w:lastRenderedPageBreak/>
        <w:t>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</w:t>
      </w:r>
      <w:proofErr w:type="gramEnd"/>
      <w:r w:rsidRPr="00F02FAC">
        <w:rPr>
          <w:color w:val="000000"/>
        </w:rPr>
        <w:t xml:space="preserve"> тяжелых </w:t>
      </w:r>
      <w:proofErr w:type="gramStart"/>
      <w:r w:rsidRPr="00F02FAC">
        <w:rPr>
          <w:color w:val="000000"/>
        </w:rPr>
        <w:t>работах</w:t>
      </w:r>
      <w:proofErr w:type="gramEnd"/>
      <w:r w:rsidRPr="00F02FAC">
        <w:rPr>
          <w:color w:val="000000"/>
        </w:rPr>
        <w:t xml:space="preserve"> и на работах с вредными и (или) опасными условиями труда».</w:t>
      </w:r>
    </w:p>
    <w:p w:rsidR="00F100E3" w:rsidRDefault="00F100E3"/>
    <w:sectPr w:rsidR="00F100E3" w:rsidSect="007148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834"/>
    <w:rsid w:val="001D1AA2"/>
    <w:rsid w:val="00466B27"/>
    <w:rsid w:val="00714834"/>
    <w:rsid w:val="00BB7513"/>
    <w:rsid w:val="00F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4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83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7762</Characters>
  <Application>Microsoft Office Word</Application>
  <DocSecurity>0</DocSecurity>
  <Lines>64</Lines>
  <Paragraphs>18</Paragraphs>
  <ScaleCrop>false</ScaleCrop>
  <Company>Microsoft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2018-01-22T03:40:00Z</dcterms:created>
  <dcterms:modified xsi:type="dcterms:W3CDTF">2018-01-22T03:41:00Z</dcterms:modified>
</cp:coreProperties>
</file>